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2FF6C364" w14:textId="77777777" w:rsidR="00A6299D" w:rsidRDefault="00A6299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5BC098E" w14:textId="77777777" w:rsidR="00A6299D" w:rsidRDefault="00A6299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0D988CD" w14:textId="35D32CDB" w:rsidR="00A6299D" w:rsidRDefault="00380CC1" w:rsidP="00A6299D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EN EL EJERCICIO 2023 NO SE TUVO ESQUEMAS BURSATILES NI COBERTURAS FINANCIERAS </w:t>
      </w:r>
      <w:r w:rsidR="00A6299D">
        <w:rPr>
          <w:rFonts w:cs="Calibri"/>
        </w:rPr>
        <w:t>PORQUE NO SE COTIZA EN BOLSA.</w:t>
      </w:r>
    </w:p>
    <w:p w14:paraId="750F8E78" w14:textId="77777777" w:rsidR="00A6299D" w:rsidRPr="00E74967" w:rsidRDefault="00A6299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5D30E3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82EE" w14:textId="77777777" w:rsidR="005D30E3" w:rsidRDefault="005D30E3" w:rsidP="00564EB9">
      <w:pPr>
        <w:spacing w:after="0" w:line="240" w:lineRule="auto"/>
      </w:pPr>
      <w:r>
        <w:separator/>
      </w:r>
    </w:p>
  </w:endnote>
  <w:endnote w:type="continuationSeparator" w:id="0">
    <w:p w14:paraId="351DBCEB" w14:textId="77777777" w:rsidR="005D30E3" w:rsidRDefault="005D30E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30D9" w14:textId="77777777" w:rsidR="005D30E3" w:rsidRDefault="005D30E3" w:rsidP="00564EB9">
      <w:pPr>
        <w:spacing w:after="0" w:line="240" w:lineRule="auto"/>
      </w:pPr>
      <w:r>
        <w:separator/>
      </w:r>
    </w:p>
  </w:footnote>
  <w:footnote w:type="continuationSeparator" w:id="0">
    <w:p w14:paraId="33A5AF73" w14:textId="77777777" w:rsidR="005D30E3" w:rsidRDefault="005D30E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80CC1"/>
    <w:rsid w:val="00445B0C"/>
    <w:rsid w:val="00564EB9"/>
    <w:rsid w:val="0056592E"/>
    <w:rsid w:val="005D30E3"/>
    <w:rsid w:val="0098139B"/>
    <w:rsid w:val="00A6299D"/>
    <w:rsid w:val="00B245E2"/>
    <w:rsid w:val="00E5357A"/>
    <w:rsid w:val="00E8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Isaac Ortega</cp:lastModifiedBy>
  <cp:revision>3</cp:revision>
  <dcterms:created xsi:type="dcterms:W3CDTF">2023-10-19T01:14:00Z</dcterms:created>
  <dcterms:modified xsi:type="dcterms:W3CDTF">2024-01-20T16:51:00Z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